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ide645c68x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SOUHLAS S UMÍSTĚNÍM SÍDLA SPOLKU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highlight w:val="yellow"/>
          <w:rtl w:val="0"/>
        </w:rPr>
        <w:t xml:space="preserve">Můj nový spolek z.s.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Martin Novák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bytem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Náměstí Míru 2, 530 01 Pardubice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jako vlastník nemovitosti na adrese: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Domovní 15, 530 02 Pardubice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souhlasím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aby zapsaný spolek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Můj nový spolek z.s.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 použil tuto adresu jako sídlo spolku.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Nemovitost je vhodná pro administrativní účely spolku.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Pardubicích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1. ledna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0D">
      <w:pPr>
        <w:spacing w:after="12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majitele – úředně ověřený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30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60" w:line="30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